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5DD34" w14:textId="77777777" w:rsidR="001109E4" w:rsidRPr="00135D2D" w:rsidRDefault="00135D2D" w:rsidP="001109E4">
      <w:pPr>
        <w:jc w:val="center"/>
        <w:rPr>
          <w:rFonts w:ascii="Arial" w:hAnsi="Arial" w:cs="Arial"/>
          <w:b/>
          <w:noProof/>
          <w:sz w:val="40"/>
          <w:szCs w:val="40"/>
          <w:lang w:eastAsia="es-ES"/>
        </w:rPr>
      </w:pPr>
      <w:r w:rsidRPr="00135D2D">
        <w:rPr>
          <w:rFonts w:ascii="Arial" w:hAnsi="Arial" w:cs="Arial"/>
          <w:b/>
          <w:noProof/>
          <w:sz w:val="40"/>
          <w:szCs w:val="40"/>
          <w:lang w:eastAsia="es-ES"/>
        </w:rPr>
        <w:t>ESCUELAS INFANTILES</w:t>
      </w:r>
    </w:p>
    <w:p w14:paraId="1883FFCA" w14:textId="77777777" w:rsidR="001109E4" w:rsidRPr="001109E4" w:rsidRDefault="001109E4" w:rsidP="001109E4">
      <w:pPr>
        <w:jc w:val="center"/>
        <w:rPr>
          <w:rFonts w:ascii="Arial" w:hAnsi="Arial" w:cs="Arial"/>
          <w:b/>
          <w:noProof/>
          <w:sz w:val="24"/>
          <w:szCs w:val="24"/>
          <w:u w:val="single"/>
          <w:lang w:eastAsia="es-ES"/>
        </w:rPr>
      </w:pPr>
    </w:p>
    <w:p w14:paraId="1AF8B171" w14:textId="7DD4A438" w:rsidR="001109E4" w:rsidRPr="001109E4" w:rsidRDefault="001109E4" w:rsidP="001109E4">
      <w:pPr>
        <w:jc w:val="both"/>
        <w:rPr>
          <w:rFonts w:ascii="Arial" w:hAnsi="Arial" w:cs="Arial"/>
          <w:noProof/>
          <w:sz w:val="24"/>
          <w:szCs w:val="24"/>
          <w:lang w:eastAsia="es-ES"/>
        </w:rPr>
      </w:pPr>
      <w:r w:rsidRPr="001109E4">
        <w:rPr>
          <w:rFonts w:ascii="Arial" w:hAnsi="Arial" w:cs="Arial"/>
          <w:noProof/>
          <w:sz w:val="24"/>
          <w:szCs w:val="24"/>
          <w:lang w:eastAsia="es-ES"/>
        </w:rPr>
        <w:t>El pas</w:t>
      </w:r>
      <w:r w:rsidR="00335885">
        <w:rPr>
          <w:rFonts w:ascii="Arial" w:hAnsi="Arial" w:cs="Arial"/>
          <w:noProof/>
          <w:sz w:val="24"/>
          <w:szCs w:val="24"/>
          <w:lang w:eastAsia="es-ES"/>
        </w:rPr>
        <w:t>a</w:t>
      </w:r>
      <w:r w:rsidRPr="001109E4">
        <w:rPr>
          <w:rFonts w:ascii="Arial" w:hAnsi="Arial" w:cs="Arial"/>
          <w:noProof/>
          <w:sz w:val="24"/>
          <w:szCs w:val="24"/>
          <w:lang w:eastAsia="es-ES"/>
        </w:rPr>
        <w:t xml:space="preserve">do día </w:t>
      </w:r>
      <w:r w:rsidR="009C7D4A" w:rsidRPr="009C7D4A">
        <w:rPr>
          <w:rFonts w:ascii="Arial" w:hAnsi="Arial" w:cs="Arial"/>
          <w:noProof/>
          <w:sz w:val="24"/>
          <w:szCs w:val="24"/>
          <w:lang w:eastAsia="es-ES"/>
        </w:rPr>
        <w:t>20</w:t>
      </w:r>
      <w:r w:rsidRPr="009C7D4A">
        <w:rPr>
          <w:rFonts w:ascii="Arial" w:hAnsi="Arial" w:cs="Arial"/>
          <w:noProof/>
          <w:sz w:val="24"/>
          <w:szCs w:val="24"/>
          <w:lang w:eastAsia="es-ES"/>
        </w:rPr>
        <w:t xml:space="preserve"> de mayo,</w:t>
      </w:r>
      <w:r w:rsidRPr="001109E4">
        <w:rPr>
          <w:rFonts w:ascii="Arial" w:hAnsi="Arial" w:cs="Arial"/>
          <w:noProof/>
          <w:sz w:val="24"/>
          <w:szCs w:val="24"/>
          <w:lang w:eastAsia="es-ES"/>
        </w:rPr>
        <w:t xml:space="preserve"> tal y como se establ</w:t>
      </w:r>
      <w:r w:rsidR="00335885">
        <w:rPr>
          <w:rFonts w:ascii="Arial" w:hAnsi="Arial" w:cs="Arial"/>
          <w:noProof/>
          <w:sz w:val="24"/>
          <w:szCs w:val="24"/>
          <w:lang w:eastAsia="es-ES"/>
        </w:rPr>
        <w:t>e</w:t>
      </w:r>
      <w:r w:rsidRPr="001109E4">
        <w:rPr>
          <w:rFonts w:ascii="Arial" w:hAnsi="Arial" w:cs="Arial"/>
          <w:noProof/>
          <w:sz w:val="24"/>
          <w:szCs w:val="24"/>
          <w:lang w:eastAsia="es-ES"/>
        </w:rPr>
        <w:t xml:space="preserve">ce en el </w:t>
      </w:r>
      <w:r w:rsidR="009C7D4A">
        <w:rPr>
          <w:rFonts w:ascii="Arial" w:hAnsi="Arial" w:cs="Arial"/>
          <w:noProof/>
          <w:sz w:val="24"/>
          <w:szCs w:val="24"/>
          <w:lang w:eastAsia="es-ES"/>
        </w:rPr>
        <w:t>artículo 12.7, Calendario</w:t>
      </w:r>
      <w:r w:rsidRPr="001109E4">
        <w:rPr>
          <w:rFonts w:ascii="Arial" w:hAnsi="Arial" w:cs="Arial"/>
          <w:noProof/>
          <w:sz w:val="24"/>
          <w:szCs w:val="24"/>
          <w:lang w:eastAsia="es-ES"/>
        </w:rPr>
        <w:t xml:space="preserve"> Oficial de Admisión  de Alumnos de las Escuelas Infantiles municipales</w:t>
      </w:r>
      <w:r w:rsidR="009C7D4A">
        <w:rPr>
          <w:rFonts w:ascii="Arial" w:hAnsi="Arial" w:cs="Arial"/>
          <w:noProof/>
          <w:sz w:val="24"/>
          <w:szCs w:val="24"/>
          <w:lang w:eastAsia="es-ES"/>
        </w:rPr>
        <w:t>,</w:t>
      </w:r>
      <w:r w:rsidRPr="001109E4">
        <w:rPr>
          <w:rFonts w:ascii="Arial" w:hAnsi="Arial" w:cs="Arial"/>
          <w:noProof/>
          <w:sz w:val="24"/>
          <w:szCs w:val="24"/>
          <w:lang w:eastAsia="es-ES"/>
        </w:rPr>
        <w:t xml:space="preserve"> finalizó el plazo oficial de la convocatoria ordinaria de solicitud de admisión en las Escuelas Infantiles.</w:t>
      </w:r>
    </w:p>
    <w:p w14:paraId="51BBF359" w14:textId="4123A126" w:rsidR="001109E4" w:rsidRPr="001109E4" w:rsidRDefault="001109E4" w:rsidP="001109E4">
      <w:pPr>
        <w:jc w:val="both"/>
        <w:rPr>
          <w:rFonts w:ascii="Arial" w:hAnsi="Arial" w:cs="Arial"/>
          <w:noProof/>
          <w:sz w:val="24"/>
          <w:szCs w:val="24"/>
          <w:lang w:eastAsia="es-ES"/>
        </w:rPr>
      </w:pPr>
      <w:r w:rsidRPr="001109E4">
        <w:rPr>
          <w:rFonts w:ascii="Arial" w:hAnsi="Arial" w:cs="Arial"/>
          <w:noProof/>
          <w:sz w:val="24"/>
          <w:szCs w:val="24"/>
          <w:lang w:eastAsia="es-ES"/>
        </w:rPr>
        <w:t>El artículo 3 de la Normativa de Admis</w:t>
      </w:r>
      <w:r w:rsidR="00335885">
        <w:rPr>
          <w:rFonts w:ascii="Arial" w:hAnsi="Arial" w:cs="Arial"/>
          <w:noProof/>
          <w:sz w:val="24"/>
          <w:szCs w:val="24"/>
          <w:lang w:eastAsia="es-ES"/>
        </w:rPr>
        <w:t>i</w:t>
      </w:r>
      <w:r w:rsidRPr="001109E4">
        <w:rPr>
          <w:rFonts w:ascii="Arial" w:hAnsi="Arial" w:cs="Arial"/>
          <w:noProof/>
          <w:sz w:val="24"/>
          <w:szCs w:val="24"/>
          <w:lang w:eastAsia="es-ES"/>
        </w:rPr>
        <w:t>ón de Alumnos en las Escuelas Infantiles municipales de Arroyo de la Encomienda establ</w:t>
      </w:r>
      <w:r w:rsidR="00335885">
        <w:rPr>
          <w:rFonts w:ascii="Arial" w:hAnsi="Arial" w:cs="Arial"/>
          <w:noProof/>
          <w:sz w:val="24"/>
          <w:szCs w:val="24"/>
          <w:lang w:eastAsia="es-ES"/>
        </w:rPr>
        <w:t>e</w:t>
      </w:r>
      <w:r w:rsidRPr="001109E4">
        <w:rPr>
          <w:rFonts w:ascii="Arial" w:hAnsi="Arial" w:cs="Arial"/>
          <w:noProof/>
          <w:sz w:val="24"/>
          <w:szCs w:val="24"/>
          <w:lang w:eastAsia="es-ES"/>
        </w:rPr>
        <w:t xml:space="preserve">ce una </w:t>
      </w:r>
      <w:r w:rsidRPr="001109E4">
        <w:rPr>
          <w:rFonts w:ascii="Arial" w:hAnsi="Arial" w:cs="Arial"/>
          <w:b/>
          <w:noProof/>
          <w:sz w:val="24"/>
          <w:szCs w:val="24"/>
          <w:lang w:eastAsia="es-ES"/>
        </w:rPr>
        <w:t>CONVOCATORIA EXTRAORDINARIA</w:t>
      </w:r>
      <w:r w:rsidRPr="001109E4">
        <w:rPr>
          <w:rFonts w:ascii="Arial" w:hAnsi="Arial" w:cs="Arial"/>
          <w:noProof/>
          <w:sz w:val="24"/>
          <w:szCs w:val="24"/>
          <w:lang w:eastAsia="es-ES"/>
        </w:rPr>
        <w:t xml:space="preserve"> que tendrá lugar desde la finalización del plazo ordinario ha</w:t>
      </w:r>
      <w:r w:rsidR="00335885">
        <w:rPr>
          <w:rFonts w:ascii="Arial" w:hAnsi="Arial" w:cs="Arial"/>
          <w:noProof/>
          <w:sz w:val="24"/>
          <w:szCs w:val="24"/>
          <w:lang w:eastAsia="es-ES"/>
        </w:rPr>
        <w:t>s</w:t>
      </w:r>
      <w:r w:rsidRPr="001109E4">
        <w:rPr>
          <w:rFonts w:ascii="Arial" w:hAnsi="Arial" w:cs="Arial"/>
          <w:noProof/>
          <w:sz w:val="24"/>
          <w:szCs w:val="24"/>
          <w:lang w:eastAsia="es-ES"/>
        </w:rPr>
        <w:t>ta el mes de junio del año siguiente.</w:t>
      </w:r>
    </w:p>
    <w:p w14:paraId="3273791F" w14:textId="77777777" w:rsidR="001109E4" w:rsidRPr="001109E4" w:rsidRDefault="001109E4" w:rsidP="001109E4">
      <w:pPr>
        <w:pStyle w:val="Default"/>
        <w:jc w:val="both"/>
        <w:rPr>
          <w:noProof/>
          <w:color w:val="auto"/>
          <w:lang w:eastAsia="es-ES"/>
        </w:rPr>
      </w:pPr>
      <w:r w:rsidRPr="001109E4">
        <w:rPr>
          <w:noProof/>
          <w:color w:val="auto"/>
          <w:lang w:eastAsia="es-ES"/>
        </w:rPr>
        <w:t>Las solicitudes presentadas en convocatoria extraordinaria pasarán a formar parte de una Lista de Espera Extraordinaria.</w:t>
      </w:r>
    </w:p>
    <w:p w14:paraId="12FA614C" w14:textId="77777777" w:rsidR="001109E4" w:rsidRPr="001109E4" w:rsidRDefault="001109E4" w:rsidP="001109E4">
      <w:pPr>
        <w:pStyle w:val="Default"/>
        <w:jc w:val="both"/>
        <w:rPr>
          <w:noProof/>
          <w:color w:val="auto"/>
          <w:lang w:eastAsia="es-ES"/>
        </w:rPr>
      </w:pPr>
    </w:p>
    <w:p w14:paraId="2A735B94" w14:textId="77777777" w:rsidR="001109E4" w:rsidRPr="001109E4" w:rsidRDefault="001109E4" w:rsidP="001109E4">
      <w:pPr>
        <w:jc w:val="both"/>
        <w:rPr>
          <w:rFonts w:ascii="Arial" w:hAnsi="Arial" w:cs="Arial"/>
          <w:noProof/>
          <w:sz w:val="24"/>
          <w:szCs w:val="24"/>
          <w:lang w:eastAsia="es-ES"/>
        </w:rPr>
      </w:pPr>
      <w:r w:rsidRPr="001109E4">
        <w:rPr>
          <w:rFonts w:ascii="Arial" w:hAnsi="Arial" w:cs="Arial"/>
          <w:noProof/>
          <w:sz w:val="24"/>
          <w:szCs w:val="24"/>
          <w:lang w:eastAsia="es-ES"/>
        </w:rPr>
        <w:t>Esta lista de espera extraordinaria se utilizará una vez agotada la lista de espera ordinaria.</w:t>
      </w:r>
    </w:p>
    <w:p w14:paraId="268D14BC" w14:textId="77777777" w:rsidR="001109E4" w:rsidRPr="001109E4" w:rsidRDefault="001109E4" w:rsidP="001109E4">
      <w:pPr>
        <w:pStyle w:val="Default"/>
        <w:jc w:val="both"/>
        <w:rPr>
          <w:noProof/>
          <w:color w:val="auto"/>
          <w:lang w:eastAsia="es-ES"/>
        </w:rPr>
      </w:pPr>
      <w:r w:rsidRPr="001109E4">
        <w:rPr>
          <w:noProof/>
          <w:color w:val="auto"/>
          <w:lang w:eastAsia="es-ES"/>
        </w:rPr>
        <w:t xml:space="preserve">En dicha convocatoria se podrá solicitar plaza para los nacidos en el año de la convocatoria así como en los dos anteriores a esta. </w:t>
      </w:r>
    </w:p>
    <w:p w14:paraId="0D612D38" w14:textId="77777777" w:rsidR="001109E4" w:rsidRPr="00135D2D" w:rsidRDefault="001109E4" w:rsidP="001109E4">
      <w:pPr>
        <w:rPr>
          <w:color w:val="0070C0"/>
          <w:sz w:val="12"/>
          <w:szCs w:val="12"/>
          <w:u w:val="single"/>
        </w:rPr>
      </w:pPr>
    </w:p>
    <w:p w14:paraId="6410644E" w14:textId="77777777" w:rsidR="001109E4" w:rsidRPr="00AC5DA3" w:rsidRDefault="001109E4" w:rsidP="00AC5DA3">
      <w:pPr>
        <w:rPr>
          <w:b/>
          <w:color w:val="0070C0"/>
          <w:sz w:val="30"/>
          <w:szCs w:val="30"/>
          <w:u w:val="single"/>
        </w:rPr>
      </w:pPr>
      <w:r w:rsidRPr="00AC5DA3">
        <w:rPr>
          <w:b/>
          <w:color w:val="0070C0"/>
          <w:sz w:val="30"/>
          <w:szCs w:val="30"/>
          <w:u w:val="single"/>
        </w:rPr>
        <w:t>DOCUMENTACIÓN</w:t>
      </w:r>
    </w:p>
    <w:p w14:paraId="63E4EF8E" w14:textId="77777777" w:rsidR="001109E4" w:rsidRPr="001109E4" w:rsidRDefault="001109E4" w:rsidP="001109E4">
      <w:pPr>
        <w:jc w:val="both"/>
        <w:rPr>
          <w:rFonts w:ascii="Arial" w:hAnsi="Arial" w:cs="Arial"/>
          <w:noProof/>
          <w:sz w:val="24"/>
          <w:szCs w:val="24"/>
          <w:lang w:eastAsia="es-ES"/>
        </w:rPr>
      </w:pPr>
      <w:r w:rsidRPr="001109E4">
        <w:rPr>
          <w:rFonts w:ascii="Arial" w:hAnsi="Arial" w:cs="Arial"/>
          <w:noProof/>
          <w:sz w:val="24"/>
          <w:szCs w:val="24"/>
          <w:lang w:eastAsia="es-ES"/>
        </w:rPr>
        <w:t>La Solicitud de plaza en Escuela Infantil, curso 2020-2021, estará compuesta por:</w:t>
      </w:r>
    </w:p>
    <w:p w14:paraId="60C71804" w14:textId="77777777" w:rsidR="001109E4" w:rsidRPr="001109E4" w:rsidRDefault="001109E4" w:rsidP="001109E4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noProof/>
          <w:sz w:val="24"/>
          <w:szCs w:val="24"/>
          <w:lang w:eastAsia="es-ES"/>
        </w:rPr>
      </w:pPr>
      <w:r w:rsidRPr="001109E4">
        <w:rPr>
          <w:rFonts w:ascii="Arial" w:hAnsi="Arial" w:cs="Arial"/>
          <w:b/>
          <w:noProof/>
          <w:sz w:val="24"/>
          <w:szCs w:val="24"/>
          <w:lang w:eastAsia="es-ES"/>
        </w:rPr>
        <w:t>ANEXO I</w:t>
      </w:r>
    </w:p>
    <w:p w14:paraId="50F12DD7" w14:textId="77777777" w:rsidR="001109E4" w:rsidRPr="001109E4" w:rsidRDefault="001109E4" w:rsidP="001109E4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noProof/>
          <w:sz w:val="24"/>
          <w:szCs w:val="24"/>
          <w:lang w:eastAsia="es-ES"/>
        </w:rPr>
      </w:pPr>
      <w:r w:rsidRPr="001109E4">
        <w:rPr>
          <w:rFonts w:ascii="Arial" w:hAnsi="Arial" w:cs="Arial"/>
          <w:b/>
          <w:noProof/>
          <w:sz w:val="24"/>
          <w:szCs w:val="24"/>
          <w:lang w:eastAsia="es-ES"/>
        </w:rPr>
        <w:t>Libro de familia</w:t>
      </w:r>
    </w:p>
    <w:p w14:paraId="4F786985" w14:textId="77777777" w:rsidR="001109E4" w:rsidRDefault="001109E4" w:rsidP="001109E4">
      <w:pPr>
        <w:jc w:val="both"/>
        <w:rPr>
          <w:rFonts w:ascii="Arial" w:hAnsi="Arial" w:cs="Arial"/>
          <w:noProof/>
          <w:sz w:val="24"/>
          <w:szCs w:val="24"/>
          <w:lang w:eastAsia="es-ES"/>
        </w:rPr>
      </w:pPr>
      <w:r w:rsidRPr="001109E4">
        <w:rPr>
          <w:rFonts w:ascii="Arial" w:hAnsi="Arial" w:cs="Arial"/>
          <w:noProof/>
          <w:sz w:val="24"/>
          <w:szCs w:val="24"/>
          <w:lang w:eastAsia="es-ES"/>
        </w:rPr>
        <w:t>En caso de discapacidad o familia monoparental, documento justificativo.</w:t>
      </w:r>
    </w:p>
    <w:p w14:paraId="5974FA0B" w14:textId="77777777" w:rsidR="00135D2D" w:rsidRPr="00135D2D" w:rsidRDefault="00135D2D" w:rsidP="001109E4">
      <w:pPr>
        <w:jc w:val="both"/>
        <w:rPr>
          <w:rFonts w:ascii="Arial" w:hAnsi="Arial" w:cs="Arial"/>
          <w:noProof/>
          <w:sz w:val="12"/>
          <w:szCs w:val="12"/>
          <w:lang w:eastAsia="es-ES"/>
        </w:rPr>
      </w:pPr>
    </w:p>
    <w:p w14:paraId="77A952F5" w14:textId="77777777" w:rsidR="001109E4" w:rsidRDefault="001109E4" w:rsidP="00AC5DA3">
      <w:pPr>
        <w:jc w:val="both"/>
        <w:rPr>
          <w:b/>
          <w:color w:val="0070C0"/>
          <w:sz w:val="30"/>
          <w:szCs w:val="30"/>
          <w:u w:val="single"/>
        </w:rPr>
      </w:pPr>
      <w:r w:rsidRPr="00AC5DA3">
        <w:rPr>
          <w:b/>
          <w:color w:val="0070C0"/>
          <w:sz w:val="30"/>
          <w:szCs w:val="30"/>
          <w:u w:val="single"/>
        </w:rPr>
        <w:t xml:space="preserve">FORMAS DE PRESENTACIÓN </w:t>
      </w:r>
    </w:p>
    <w:p w14:paraId="35E06E7A" w14:textId="77777777" w:rsidR="00AA5936" w:rsidRPr="00AA5936" w:rsidRDefault="00AA5936" w:rsidP="00AC5DA3">
      <w:pPr>
        <w:jc w:val="both"/>
        <w:rPr>
          <w:b/>
          <w:color w:val="0070C0"/>
          <w:sz w:val="12"/>
          <w:szCs w:val="12"/>
          <w:u w:val="single"/>
        </w:rPr>
      </w:pPr>
    </w:p>
    <w:p w14:paraId="7DFB0054" w14:textId="77777777" w:rsidR="008F1374" w:rsidRPr="0029328E" w:rsidRDefault="008F1374" w:rsidP="008F1374">
      <w:pPr>
        <w:pStyle w:val="Prrafodelista"/>
        <w:numPr>
          <w:ilvl w:val="0"/>
          <w:numId w:val="1"/>
        </w:numPr>
        <w:jc w:val="both"/>
        <w:rPr>
          <w:b/>
          <w:color w:val="FF0000"/>
          <w:sz w:val="24"/>
          <w:szCs w:val="24"/>
        </w:rPr>
      </w:pPr>
      <w:r w:rsidRPr="008F1374">
        <w:rPr>
          <w:b/>
          <w:color w:val="FF0000"/>
          <w:sz w:val="36"/>
          <w:szCs w:val="36"/>
        </w:rPr>
        <w:t>TELEMÁTICA</w:t>
      </w:r>
      <w:r w:rsidRPr="0029328E">
        <w:rPr>
          <w:b/>
          <w:color w:val="FF0000"/>
          <w:sz w:val="24"/>
          <w:szCs w:val="24"/>
        </w:rPr>
        <w:t xml:space="preserve"> </w:t>
      </w:r>
      <w:r w:rsidRPr="0029328E">
        <w:rPr>
          <w:rFonts w:ascii="Arial" w:hAnsi="Arial" w:cs="Arial"/>
          <w:sz w:val="24"/>
          <w:szCs w:val="24"/>
        </w:rPr>
        <w:t>(SEDE ELECTRÓNICA):</w:t>
      </w:r>
    </w:p>
    <w:p w14:paraId="214897B2" w14:textId="77777777" w:rsidR="008F1374" w:rsidRPr="0029328E" w:rsidRDefault="008F1374" w:rsidP="008F1374">
      <w:pPr>
        <w:numPr>
          <w:ilvl w:val="0"/>
          <w:numId w:val="1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29328E">
        <w:rPr>
          <w:rFonts w:ascii="Arial" w:hAnsi="Arial" w:cs="Arial"/>
          <w:b/>
          <w:sz w:val="24"/>
          <w:szCs w:val="24"/>
        </w:rPr>
        <w:t>Certificado Electrónico</w:t>
      </w:r>
    </w:p>
    <w:p w14:paraId="78F040D5" w14:textId="77777777" w:rsidR="008F1374" w:rsidRPr="0029328E" w:rsidRDefault="008F1374" w:rsidP="008F1374">
      <w:pPr>
        <w:numPr>
          <w:ilvl w:val="0"/>
          <w:numId w:val="1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29328E">
        <w:rPr>
          <w:rFonts w:ascii="Arial" w:hAnsi="Arial" w:cs="Arial"/>
          <w:b/>
          <w:sz w:val="24"/>
          <w:szCs w:val="24"/>
        </w:rPr>
        <w:t>DNI Electrónico</w:t>
      </w:r>
    </w:p>
    <w:p w14:paraId="33F41BEC" w14:textId="77777777" w:rsidR="008F1374" w:rsidRPr="0029328E" w:rsidRDefault="008F1374" w:rsidP="008F137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noProof/>
          <w:sz w:val="24"/>
          <w:szCs w:val="24"/>
          <w:lang w:eastAsia="es-ES"/>
        </w:rPr>
      </w:pPr>
      <w:r w:rsidRPr="0029328E">
        <w:rPr>
          <w:rFonts w:ascii="Arial" w:hAnsi="Arial" w:cs="Arial"/>
          <w:b/>
          <w:sz w:val="24"/>
          <w:szCs w:val="24"/>
        </w:rPr>
        <w:t>Cl@ve PIN</w:t>
      </w:r>
    </w:p>
    <w:p w14:paraId="36DFFFFB" w14:textId="77777777" w:rsidR="008F1374" w:rsidRPr="0029328E" w:rsidRDefault="008F1374" w:rsidP="008F1374">
      <w:pPr>
        <w:pStyle w:val="Prrafodelista"/>
        <w:jc w:val="both"/>
        <w:rPr>
          <w:rFonts w:ascii="Arial" w:hAnsi="Arial" w:cs="Arial"/>
          <w:noProof/>
          <w:sz w:val="24"/>
          <w:szCs w:val="24"/>
          <w:lang w:eastAsia="es-ES"/>
        </w:rPr>
      </w:pPr>
    </w:p>
    <w:p w14:paraId="4A6C1274" w14:textId="77777777" w:rsidR="008F1374" w:rsidRPr="0029328E" w:rsidRDefault="008F1374" w:rsidP="008F1374">
      <w:pPr>
        <w:jc w:val="both"/>
        <w:rPr>
          <w:rFonts w:ascii="Arial" w:hAnsi="Arial" w:cs="Arial"/>
          <w:b/>
          <w:noProof/>
          <w:sz w:val="24"/>
          <w:szCs w:val="24"/>
          <w:lang w:eastAsia="es-ES"/>
        </w:rPr>
      </w:pPr>
      <w:r w:rsidRPr="0029328E">
        <w:rPr>
          <w:rFonts w:ascii="Arial" w:hAnsi="Arial" w:cs="Arial"/>
          <w:noProof/>
          <w:sz w:val="24"/>
          <w:szCs w:val="24"/>
          <w:lang w:eastAsia="es-ES"/>
        </w:rPr>
        <w:t>En</w:t>
      </w:r>
      <w:r w:rsidRPr="0029328E">
        <w:rPr>
          <w:rFonts w:ascii="Arial" w:hAnsi="Arial" w:cs="Arial"/>
          <w:b/>
          <w:noProof/>
          <w:sz w:val="24"/>
          <w:szCs w:val="24"/>
          <w:lang w:eastAsia="es-ES"/>
        </w:rPr>
        <w:t xml:space="preserve"> EDUCACIÓN (Escuelas Infantiles)</w:t>
      </w:r>
      <w:r w:rsidRPr="0029328E">
        <w:rPr>
          <w:rFonts w:ascii="Arial" w:hAnsi="Arial" w:cs="Arial"/>
          <w:noProof/>
          <w:sz w:val="24"/>
          <w:szCs w:val="24"/>
          <w:lang w:eastAsia="es-ES"/>
        </w:rPr>
        <w:t xml:space="preserve"> hay una </w:t>
      </w:r>
      <w:r w:rsidRPr="0029328E">
        <w:rPr>
          <w:rFonts w:ascii="Arial" w:hAnsi="Arial" w:cs="Arial"/>
          <w:noProof/>
          <w:sz w:val="24"/>
          <w:szCs w:val="24"/>
          <w:u w:val="single"/>
          <w:lang w:eastAsia="es-ES"/>
        </w:rPr>
        <w:t xml:space="preserve">DEMO de presentación Telemática </w:t>
      </w:r>
      <w:r w:rsidRPr="0029328E">
        <w:rPr>
          <w:rFonts w:ascii="Arial" w:hAnsi="Arial" w:cs="Arial"/>
          <w:noProof/>
          <w:sz w:val="24"/>
          <w:szCs w:val="24"/>
          <w:lang w:eastAsia="es-ES"/>
        </w:rPr>
        <w:t xml:space="preserve">en el apartado de </w:t>
      </w:r>
      <w:r w:rsidRPr="0029328E">
        <w:rPr>
          <w:rFonts w:ascii="Arial" w:hAnsi="Arial" w:cs="Arial"/>
          <w:b/>
          <w:noProof/>
          <w:sz w:val="24"/>
          <w:szCs w:val="24"/>
          <w:lang w:eastAsia="es-ES"/>
        </w:rPr>
        <w:t>DOCUMENTACIÓN.</w:t>
      </w:r>
    </w:p>
    <w:p w14:paraId="2F0CD6EA" w14:textId="77777777" w:rsidR="008F1374" w:rsidRPr="0029328E" w:rsidRDefault="008F1374" w:rsidP="008F1374">
      <w:pPr>
        <w:jc w:val="both"/>
        <w:rPr>
          <w:rFonts w:ascii="Arial" w:hAnsi="Arial" w:cs="Arial"/>
          <w:noProof/>
          <w:sz w:val="24"/>
          <w:szCs w:val="24"/>
          <w:lang w:eastAsia="es-ES"/>
        </w:rPr>
      </w:pPr>
    </w:p>
    <w:p w14:paraId="1A9DA2A1" w14:textId="77777777" w:rsidR="008F1374" w:rsidRPr="0029328E" w:rsidRDefault="008F1374" w:rsidP="008F1374">
      <w:pPr>
        <w:pStyle w:val="Prrafodelista"/>
        <w:numPr>
          <w:ilvl w:val="0"/>
          <w:numId w:val="1"/>
        </w:numPr>
        <w:jc w:val="both"/>
        <w:rPr>
          <w:b/>
          <w:color w:val="FF0000"/>
          <w:sz w:val="24"/>
          <w:szCs w:val="24"/>
        </w:rPr>
      </w:pPr>
      <w:r w:rsidRPr="008F1374">
        <w:rPr>
          <w:b/>
          <w:color w:val="FF0000"/>
          <w:sz w:val="36"/>
          <w:szCs w:val="36"/>
        </w:rPr>
        <w:t xml:space="preserve">PRESENCIAL </w:t>
      </w:r>
      <w:r w:rsidRPr="0029328E">
        <w:rPr>
          <w:rFonts w:ascii="Arial" w:hAnsi="Arial" w:cs="Arial"/>
          <w:sz w:val="24"/>
          <w:szCs w:val="24"/>
        </w:rPr>
        <w:t xml:space="preserve"> (CITA PREVIA)</w:t>
      </w:r>
    </w:p>
    <w:p w14:paraId="2C74C93D" w14:textId="77777777" w:rsidR="008F1374" w:rsidRPr="00AA5936" w:rsidRDefault="008F1374" w:rsidP="008F1374">
      <w:pPr>
        <w:spacing w:after="0" w:line="240" w:lineRule="auto"/>
        <w:rPr>
          <w:rFonts w:ascii="Arial" w:hAnsi="Arial" w:cs="Arial"/>
          <w:sz w:val="12"/>
          <w:szCs w:val="12"/>
        </w:rPr>
      </w:pPr>
    </w:p>
    <w:p w14:paraId="1758FF55" w14:textId="77777777" w:rsidR="008F1374" w:rsidRPr="0029328E" w:rsidRDefault="008F1374" w:rsidP="008F1374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ES"/>
        </w:rPr>
      </w:pPr>
      <w:r w:rsidRPr="0029328E">
        <w:rPr>
          <w:rFonts w:ascii="Arial" w:hAnsi="Arial" w:cs="Arial"/>
          <w:noProof/>
          <w:sz w:val="24"/>
          <w:szCs w:val="24"/>
          <w:lang w:eastAsia="es-ES"/>
        </w:rPr>
        <w:t>La solicitud de la CITA PREVIA se puede realizar a través de la Web Municipal del Ayuntamiento o por Teléfono llamando al 983 40 78 88.</w:t>
      </w:r>
    </w:p>
    <w:p w14:paraId="4C480F02" w14:textId="77777777" w:rsidR="001109E4" w:rsidRPr="00135D2D" w:rsidRDefault="001109E4" w:rsidP="001109E4">
      <w:pPr>
        <w:pStyle w:val="Prrafodelista"/>
        <w:jc w:val="both"/>
        <w:rPr>
          <w:b/>
          <w:color w:val="0070C0"/>
          <w:sz w:val="4"/>
          <w:szCs w:val="4"/>
        </w:rPr>
      </w:pPr>
    </w:p>
    <w:sectPr w:rsidR="001109E4" w:rsidRPr="00135D2D" w:rsidSect="00AC5DA3">
      <w:pgSz w:w="11906" w:h="16838"/>
      <w:pgMar w:top="709" w:right="1701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657367"/>
    <w:multiLevelType w:val="hybridMultilevel"/>
    <w:tmpl w:val="FE8025D2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1A7174C"/>
    <w:multiLevelType w:val="hybridMultilevel"/>
    <w:tmpl w:val="DEE8FA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965C78"/>
    <w:multiLevelType w:val="hybridMultilevel"/>
    <w:tmpl w:val="2E8ADA6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9E4"/>
    <w:rsid w:val="000A1B48"/>
    <w:rsid w:val="001109E4"/>
    <w:rsid w:val="00135D2D"/>
    <w:rsid w:val="00335885"/>
    <w:rsid w:val="008F1374"/>
    <w:rsid w:val="009C7D4A"/>
    <w:rsid w:val="00AA5936"/>
    <w:rsid w:val="00AC5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6F0AB"/>
  <w15:chartTrackingRefBased/>
  <w15:docId w15:val="{49D31A3E-E4A8-4527-8002-D8D3C9BAF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09E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1109E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1109E4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1109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226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Galván Martínez</dc:creator>
  <cp:keywords/>
  <dc:description/>
  <cp:lastModifiedBy>Victor Manuel Gañán Fernández</cp:lastModifiedBy>
  <cp:revision>8</cp:revision>
  <dcterms:created xsi:type="dcterms:W3CDTF">2020-06-10T07:18:00Z</dcterms:created>
  <dcterms:modified xsi:type="dcterms:W3CDTF">2021-06-15T10:26:00Z</dcterms:modified>
</cp:coreProperties>
</file>